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48" w:rsidRDefault="00704C0A">
      <w:pPr>
        <w:spacing w:after="120"/>
        <w:ind w:left="5840"/>
      </w:pPr>
      <w:r>
        <w:t>Приложение № 1</w:t>
      </w:r>
      <w:r>
        <w:br/>
        <w:t>к стандартам раскрытия информации субъектами оптового и розничных рынков электрической энергии</w:t>
      </w:r>
    </w:p>
    <w:p w:rsidR="001A1648" w:rsidRDefault="00704C0A">
      <w:pPr>
        <w:spacing w:after="240"/>
        <w:ind w:left="5840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09.08.2014 № 787)</w:t>
      </w:r>
    </w:p>
    <w:p w:rsidR="001A1648" w:rsidRDefault="00704C0A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1A1648" w:rsidRDefault="00704C0A">
      <w:pPr>
        <w:spacing w:after="12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ПРЕДЛОЖЕНИЕ</w:t>
      </w:r>
    </w:p>
    <w:p w:rsidR="001A1648" w:rsidRDefault="00704C0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размере цен (тарифов), долгосрочных параметров регулирования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3175"/>
        <w:gridCol w:w="541"/>
      </w:tblGrid>
      <w:tr w:rsidR="001A1648" w:rsidTr="00067EC7">
        <w:trPr>
          <w:jc w:val="center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648" w:rsidRDefault="00067EC7" w:rsidP="0006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транспортировку электрической энергии на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648" w:rsidRDefault="009513CB" w:rsidP="005753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7533F">
              <w:rPr>
                <w:sz w:val="26"/>
                <w:szCs w:val="26"/>
              </w:rPr>
              <w:t>2</w:t>
            </w:r>
            <w:r w:rsidR="00067EC7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57533F">
              <w:rPr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648" w:rsidRDefault="00704C0A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  <w:tr w:rsidR="001A1648" w:rsidTr="00067EC7">
        <w:trPr>
          <w:jc w:val="center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1A1648" w:rsidRDefault="001A1648">
            <w:pPr>
              <w:jc w:val="center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A1648" w:rsidRDefault="00704C0A">
            <w:pPr>
              <w:jc w:val="center"/>
            </w:pPr>
            <w:r>
              <w:t>(расчетный период регулирования)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A1648" w:rsidRDefault="001A1648">
            <w:pPr>
              <w:jc w:val="center"/>
            </w:pPr>
          </w:p>
        </w:tc>
      </w:tr>
    </w:tbl>
    <w:p w:rsidR="001A1648" w:rsidRDefault="00067EC7" w:rsidP="00067EC7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унитарное предприятие Муниципального образования город Норильск</w:t>
      </w:r>
    </w:p>
    <w:p w:rsidR="001A1648" w:rsidRDefault="00704C0A" w:rsidP="00067EC7">
      <w:pPr>
        <w:pBdr>
          <w:top w:val="single" w:sz="4" w:space="1" w:color="auto"/>
        </w:pBdr>
        <w:jc w:val="center"/>
      </w:pPr>
      <w:r>
        <w:t>(полное и сокращенное наименование юридического лица)</w:t>
      </w:r>
    </w:p>
    <w:p w:rsidR="001A1648" w:rsidRDefault="00067EC7" w:rsidP="00067EC7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«Коммунальные объединенные системы» (МУП «КОС»)</w:t>
      </w:r>
    </w:p>
    <w:p w:rsidR="001A1648" w:rsidRDefault="001A1648">
      <w:pPr>
        <w:pBdr>
          <w:top w:val="single" w:sz="4" w:space="1" w:color="auto"/>
        </w:pBdr>
        <w:rPr>
          <w:sz w:val="2"/>
          <w:szCs w:val="2"/>
        </w:rPr>
      </w:pPr>
    </w:p>
    <w:p w:rsidR="00704C0A" w:rsidRDefault="00704C0A">
      <w:pPr>
        <w:rPr>
          <w:sz w:val="24"/>
          <w:szCs w:val="24"/>
        </w:rPr>
      </w:pPr>
    </w:p>
    <w:sectPr w:rsidR="00704C0A" w:rsidSect="00067EC7">
      <w:headerReference w:type="default" r:id="rId7"/>
      <w:pgSz w:w="11907" w:h="16840" w:code="9"/>
      <w:pgMar w:top="851" w:right="1134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33" w:rsidRDefault="00185433">
      <w:r>
        <w:separator/>
      </w:r>
    </w:p>
  </w:endnote>
  <w:endnote w:type="continuationSeparator" w:id="0">
    <w:p w:rsidR="00185433" w:rsidRDefault="0018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33" w:rsidRDefault="00185433">
      <w:r>
        <w:separator/>
      </w:r>
    </w:p>
  </w:footnote>
  <w:footnote w:type="continuationSeparator" w:id="0">
    <w:p w:rsidR="00185433" w:rsidRDefault="00185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48" w:rsidRDefault="00704C0A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37E"/>
    <w:rsid w:val="00067EC7"/>
    <w:rsid w:val="00185433"/>
    <w:rsid w:val="001A1648"/>
    <w:rsid w:val="003D3E0B"/>
    <w:rsid w:val="0057533F"/>
    <w:rsid w:val="00704C0A"/>
    <w:rsid w:val="009513CB"/>
    <w:rsid w:val="009848BF"/>
    <w:rsid w:val="00A7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40CCF-4C78-46C6-9447-30FF5459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48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6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64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A16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1648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1A1648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1A1648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1A1648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1A1648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1A1648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1A1648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rsid w:val="001A1648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A1648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53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Клепча Татьяна Анатольевна</cp:lastModifiedBy>
  <cp:revision>7</cp:revision>
  <cp:lastPrinted>2021-04-29T08:00:00Z</cp:lastPrinted>
  <dcterms:created xsi:type="dcterms:W3CDTF">2016-04-25T04:56:00Z</dcterms:created>
  <dcterms:modified xsi:type="dcterms:W3CDTF">2021-04-29T08:00:00Z</dcterms:modified>
</cp:coreProperties>
</file>