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98" w:rsidRDefault="00EA2775" w:rsidP="005619FC">
      <w:pPr>
        <w:pStyle w:val="a4"/>
        <w:snapToGrid w:val="0"/>
        <w:jc w:val="center"/>
      </w:pPr>
      <w:r w:rsidRPr="00572C0D">
        <w:rPr>
          <w:bCs/>
          <w:sz w:val="28"/>
          <w:szCs w:val="28"/>
        </w:rPr>
        <w:t>Информационные данные</w:t>
      </w:r>
      <w:r w:rsidR="00572C0D" w:rsidRPr="00572C0D">
        <w:rPr>
          <w:bCs/>
          <w:sz w:val="28"/>
          <w:szCs w:val="28"/>
        </w:rPr>
        <w:t xml:space="preserve"> о</w:t>
      </w:r>
      <w:r w:rsidR="005619FC">
        <w:rPr>
          <w:bCs/>
          <w:sz w:val="28"/>
          <w:szCs w:val="28"/>
        </w:rPr>
        <w:t>б аккредитованной</w:t>
      </w:r>
      <w:r w:rsidR="007632FD">
        <w:rPr>
          <w:bCs/>
          <w:sz w:val="28"/>
          <w:szCs w:val="28"/>
        </w:rPr>
        <w:t xml:space="preserve"> химической ла</w:t>
      </w:r>
      <w:r w:rsidR="00572C0D" w:rsidRPr="00572C0D">
        <w:rPr>
          <w:bCs/>
          <w:sz w:val="28"/>
          <w:szCs w:val="28"/>
        </w:rPr>
        <w:t>б</w:t>
      </w:r>
      <w:r w:rsidR="007632FD">
        <w:rPr>
          <w:bCs/>
          <w:sz w:val="28"/>
          <w:szCs w:val="28"/>
        </w:rPr>
        <w:t>оратории МУП «КОС»</w:t>
      </w:r>
      <w:r w:rsidR="005619FC">
        <w:rPr>
          <w:bCs/>
          <w:sz w:val="28"/>
          <w:szCs w:val="28"/>
        </w:rPr>
        <w:t xml:space="preserve"> в системе аккредитации аналитических лабораторий (центров)</w:t>
      </w:r>
    </w:p>
    <w:p w:rsidR="00613B68" w:rsidRPr="003812EE" w:rsidRDefault="00613B68" w:rsidP="00BC6F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96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036"/>
      </w:tblGrid>
      <w:tr w:rsidR="002A4FF0" w:rsidRPr="00572C0D" w:rsidTr="006E49A5">
        <w:tc>
          <w:tcPr>
            <w:tcW w:w="4644" w:type="dxa"/>
            <w:shd w:val="clear" w:color="auto" w:fill="auto"/>
          </w:tcPr>
          <w:p w:rsidR="002A4FF0" w:rsidRPr="00572C0D" w:rsidRDefault="00DD2627" w:rsidP="002A4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учреждения полное</w:t>
            </w:r>
          </w:p>
          <w:p w:rsidR="002A4FF0" w:rsidRPr="00572C0D" w:rsidRDefault="002A4FF0" w:rsidP="002A4FF0">
            <w:pPr>
              <w:rPr>
                <w:sz w:val="22"/>
                <w:szCs w:val="22"/>
              </w:rPr>
            </w:pPr>
          </w:p>
          <w:p w:rsidR="002A4FF0" w:rsidRPr="00572C0D" w:rsidRDefault="002A4FF0" w:rsidP="002A4FF0">
            <w:pPr>
              <w:rPr>
                <w:sz w:val="22"/>
                <w:szCs w:val="22"/>
              </w:rPr>
            </w:pPr>
          </w:p>
          <w:p w:rsidR="002A4FF0" w:rsidRPr="00572C0D" w:rsidRDefault="002A4FF0" w:rsidP="002A4FF0">
            <w:pPr>
              <w:rPr>
                <w:sz w:val="22"/>
                <w:szCs w:val="22"/>
              </w:rPr>
            </w:pPr>
          </w:p>
          <w:p w:rsidR="002A4FF0" w:rsidRPr="00572C0D" w:rsidRDefault="00DD2627" w:rsidP="002A4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учреждения с</w:t>
            </w:r>
            <w:r w:rsidR="002A4FF0" w:rsidRPr="00572C0D">
              <w:rPr>
                <w:sz w:val="22"/>
                <w:szCs w:val="22"/>
              </w:rPr>
              <w:t>окращенное</w:t>
            </w:r>
          </w:p>
        </w:tc>
        <w:tc>
          <w:tcPr>
            <w:tcW w:w="5036" w:type="dxa"/>
            <w:shd w:val="clear" w:color="auto" w:fill="auto"/>
          </w:tcPr>
          <w:p w:rsidR="002A4FF0" w:rsidRDefault="00D246DB" w:rsidP="002A4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унитарное предприятие муниципального образования город Норильск «Коммунальные объединённые системы»</w:t>
            </w:r>
          </w:p>
          <w:p w:rsidR="00D246DB" w:rsidRDefault="00D246DB" w:rsidP="002A4FF0">
            <w:pPr>
              <w:jc w:val="both"/>
              <w:rPr>
                <w:sz w:val="22"/>
                <w:szCs w:val="22"/>
              </w:rPr>
            </w:pPr>
          </w:p>
          <w:p w:rsidR="00D246DB" w:rsidRPr="00572C0D" w:rsidRDefault="00D246DB" w:rsidP="002A4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«КОС»</w:t>
            </w:r>
          </w:p>
        </w:tc>
      </w:tr>
      <w:tr w:rsidR="00DD2627" w:rsidRPr="00572C0D" w:rsidTr="006E49A5">
        <w:tc>
          <w:tcPr>
            <w:tcW w:w="4644" w:type="dxa"/>
            <w:shd w:val="clear" w:color="auto" w:fill="auto"/>
          </w:tcPr>
          <w:p w:rsidR="00DD2627" w:rsidRPr="00572C0D" w:rsidRDefault="00DD2627" w:rsidP="00DF0089">
            <w:pPr>
              <w:rPr>
                <w:sz w:val="22"/>
                <w:szCs w:val="22"/>
              </w:rPr>
            </w:pPr>
            <w:r w:rsidRPr="00572C0D">
              <w:rPr>
                <w:sz w:val="22"/>
                <w:szCs w:val="22"/>
              </w:rPr>
              <w:t xml:space="preserve">Юридический </w:t>
            </w:r>
            <w:r w:rsidR="003A088E">
              <w:rPr>
                <w:sz w:val="22"/>
                <w:szCs w:val="22"/>
              </w:rPr>
              <w:t xml:space="preserve">(фактический) </w:t>
            </w:r>
            <w:r w:rsidRPr="00572C0D">
              <w:rPr>
                <w:sz w:val="22"/>
                <w:szCs w:val="22"/>
              </w:rPr>
              <w:t>адрес учреждения</w:t>
            </w:r>
          </w:p>
          <w:p w:rsidR="00DD2627" w:rsidRPr="00572C0D" w:rsidRDefault="00DD2627" w:rsidP="00DF0089">
            <w:pPr>
              <w:rPr>
                <w:sz w:val="22"/>
                <w:szCs w:val="22"/>
              </w:rPr>
            </w:pPr>
          </w:p>
        </w:tc>
        <w:tc>
          <w:tcPr>
            <w:tcW w:w="5036" w:type="dxa"/>
            <w:shd w:val="clear" w:color="auto" w:fill="auto"/>
          </w:tcPr>
          <w:p w:rsidR="00D246DB" w:rsidRPr="00572C0D" w:rsidRDefault="00D246DB" w:rsidP="003A088E">
            <w:pPr>
              <w:pStyle w:val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663300, Россия, Красноярский край, город Норильск, район Центральный, ул. Нансена, зд. 18-а</w:t>
            </w:r>
          </w:p>
        </w:tc>
      </w:tr>
      <w:tr w:rsidR="00DD2627" w:rsidRPr="00BC6F98" w:rsidTr="006E49A5">
        <w:tc>
          <w:tcPr>
            <w:tcW w:w="4644" w:type="dxa"/>
            <w:shd w:val="clear" w:color="auto" w:fill="auto"/>
          </w:tcPr>
          <w:p w:rsidR="00DD2627" w:rsidRPr="00572C0D" w:rsidRDefault="00DD2627" w:rsidP="00DF0089">
            <w:pPr>
              <w:rPr>
                <w:sz w:val="22"/>
                <w:szCs w:val="22"/>
              </w:rPr>
            </w:pPr>
            <w:r w:rsidRPr="00572C0D">
              <w:rPr>
                <w:sz w:val="22"/>
                <w:szCs w:val="22"/>
              </w:rPr>
              <w:t>Руководитель учреждения</w:t>
            </w:r>
          </w:p>
        </w:tc>
        <w:tc>
          <w:tcPr>
            <w:tcW w:w="5036" w:type="dxa"/>
            <w:shd w:val="clear" w:color="auto" w:fill="auto"/>
          </w:tcPr>
          <w:p w:rsidR="00DD2627" w:rsidRPr="00D246DB" w:rsidRDefault="00D246DB" w:rsidP="00DF0089">
            <w:pPr>
              <w:jc w:val="both"/>
              <w:rPr>
                <w:sz w:val="22"/>
                <w:szCs w:val="22"/>
              </w:rPr>
            </w:pPr>
            <w:r w:rsidRPr="00D246DB">
              <w:rPr>
                <w:sz w:val="22"/>
                <w:szCs w:val="22"/>
              </w:rPr>
              <w:t>Борисевич Евгений Николаевич</w:t>
            </w:r>
          </w:p>
        </w:tc>
      </w:tr>
      <w:tr w:rsidR="00DD2627" w:rsidRPr="00DD2627" w:rsidTr="006E49A5">
        <w:tc>
          <w:tcPr>
            <w:tcW w:w="4644" w:type="dxa"/>
            <w:shd w:val="clear" w:color="auto" w:fill="auto"/>
          </w:tcPr>
          <w:p w:rsidR="00DD2627" w:rsidRPr="00572C0D" w:rsidRDefault="00DD2627" w:rsidP="00DF0089">
            <w:pPr>
              <w:rPr>
                <w:sz w:val="22"/>
                <w:szCs w:val="22"/>
              </w:rPr>
            </w:pPr>
            <w:r w:rsidRPr="00572C0D">
              <w:rPr>
                <w:sz w:val="22"/>
                <w:szCs w:val="22"/>
              </w:rPr>
              <w:t>Банковские реквизиты</w:t>
            </w:r>
          </w:p>
        </w:tc>
        <w:tc>
          <w:tcPr>
            <w:tcW w:w="5036" w:type="dxa"/>
            <w:shd w:val="clear" w:color="auto" w:fill="auto"/>
          </w:tcPr>
          <w:p w:rsidR="00DD2627" w:rsidRDefault="003A088E" w:rsidP="00DF008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2457029066</w:t>
            </w:r>
          </w:p>
          <w:p w:rsidR="003A088E" w:rsidRDefault="003A088E" w:rsidP="00DF008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245701001</w:t>
            </w:r>
          </w:p>
          <w:p w:rsidR="003A088E" w:rsidRDefault="003A088E" w:rsidP="00DF008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1022401628920</w:t>
            </w:r>
          </w:p>
          <w:p w:rsidR="003A088E" w:rsidRDefault="003A088E" w:rsidP="00DF008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 21931122</w:t>
            </w:r>
          </w:p>
          <w:p w:rsidR="003A088E" w:rsidRDefault="003A088E" w:rsidP="00DF0089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3A088E" w:rsidRDefault="003A088E" w:rsidP="00DF008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банка: </w:t>
            </w:r>
            <w:r w:rsidRPr="006F3011">
              <w:rPr>
                <w:sz w:val="22"/>
                <w:szCs w:val="22"/>
              </w:rPr>
              <w:t>Сибирский филиал ПАО РОСБАНК г. Красноярск</w:t>
            </w:r>
          </w:p>
          <w:p w:rsidR="003A088E" w:rsidRDefault="003A088E" w:rsidP="00DF008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Расч/счет 40702810675520010285</w:t>
            </w:r>
          </w:p>
          <w:p w:rsidR="003A088E" w:rsidRDefault="003A088E" w:rsidP="00DF008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Корр/счет 30101810000000000388</w:t>
            </w:r>
          </w:p>
          <w:p w:rsidR="003A088E" w:rsidRDefault="003A088E" w:rsidP="00DF008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040407388</w:t>
            </w:r>
          </w:p>
          <w:p w:rsidR="003A088E" w:rsidRDefault="003A088E" w:rsidP="00DF0089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3A088E" w:rsidRDefault="003A088E" w:rsidP="00DF008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банка: Восточно-Сибирский банк Сбербанка РФ г. Красноярск</w:t>
            </w:r>
          </w:p>
          <w:p w:rsidR="003A088E" w:rsidRDefault="003A088E" w:rsidP="00DF008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Расч/счет 40702810131160107964</w:t>
            </w:r>
          </w:p>
          <w:p w:rsidR="003A088E" w:rsidRDefault="003A088E" w:rsidP="003A088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Корр/счет 30101810800000000627</w:t>
            </w:r>
          </w:p>
          <w:p w:rsidR="003A088E" w:rsidRPr="00572C0D" w:rsidRDefault="003A088E" w:rsidP="00DF008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040407627</w:t>
            </w:r>
          </w:p>
        </w:tc>
      </w:tr>
      <w:tr w:rsidR="00DE4853" w:rsidRPr="00572C0D" w:rsidTr="006E49A5">
        <w:tc>
          <w:tcPr>
            <w:tcW w:w="4644" w:type="dxa"/>
            <w:shd w:val="clear" w:color="auto" w:fill="auto"/>
          </w:tcPr>
          <w:p w:rsidR="00485B6D" w:rsidRDefault="00485B6D" w:rsidP="00485B6D">
            <w:pPr>
              <w:ind w:right="-263"/>
              <w:rPr>
                <w:sz w:val="22"/>
                <w:szCs w:val="22"/>
              </w:rPr>
            </w:pPr>
            <w:r w:rsidRPr="00572C0D">
              <w:rPr>
                <w:sz w:val="22"/>
                <w:szCs w:val="22"/>
              </w:rPr>
              <w:t>Наименование</w:t>
            </w:r>
            <w:r w:rsidR="005619FC">
              <w:rPr>
                <w:sz w:val="22"/>
                <w:szCs w:val="22"/>
              </w:rPr>
              <w:t xml:space="preserve"> химической</w:t>
            </w:r>
            <w:r w:rsidR="00BC6F98">
              <w:rPr>
                <w:sz w:val="22"/>
                <w:szCs w:val="22"/>
              </w:rPr>
              <w:t xml:space="preserve"> </w:t>
            </w:r>
            <w:r w:rsidR="003A088E">
              <w:rPr>
                <w:sz w:val="22"/>
                <w:szCs w:val="22"/>
              </w:rPr>
              <w:t>лаборатории</w:t>
            </w:r>
            <w:r w:rsidR="005309B8">
              <w:rPr>
                <w:sz w:val="22"/>
                <w:szCs w:val="22"/>
              </w:rPr>
              <w:t xml:space="preserve"> полное</w:t>
            </w:r>
          </w:p>
          <w:p w:rsidR="005309B8" w:rsidRDefault="005309B8" w:rsidP="00485B6D">
            <w:pPr>
              <w:ind w:right="-263"/>
              <w:rPr>
                <w:sz w:val="22"/>
                <w:szCs w:val="22"/>
              </w:rPr>
            </w:pPr>
          </w:p>
          <w:p w:rsidR="006E49A5" w:rsidRDefault="006E49A5" w:rsidP="00C7665B">
            <w:pPr>
              <w:ind w:right="-263"/>
              <w:rPr>
                <w:sz w:val="22"/>
                <w:szCs w:val="22"/>
              </w:rPr>
            </w:pPr>
          </w:p>
          <w:p w:rsidR="006E49A5" w:rsidRDefault="006E49A5" w:rsidP="00C7665B">
            <w:pPr>
              <w:ind w:right="-263"/>
              <w:rPr>
                <w:sz w:val="22"/>
                <w:szCs w:val="22"/>
              </w:rPr>
            </w:pPr>
          </w:p>
          <w:p w:rsidR="006E49A5" w:rsidRDefault="006E49A5" w:rsidP="00C7665B">
            <w:pPr>
              <w:ind w:right="-263"/>
              <w:rPr>
                <w:sz w:val="22"/>
                <w:szCs w:val="22"/>
              </w:rPr>
            </w:pPr>
          </w:p>
          <w:p w:rsidR="00DE4853" w:rsidRPr="00572C0D" w:rsidRDefault="005309B8" w:rsidP="003A088E">
            <w:pPr>
              <w:ind w:right="-263"/>
              <w:rPr>
                <w:sz w:val="22"/>
                <w:szCs w:val="22"/>
              </w:rPr>
            </w:pPr>
            <w:r w:rsidRPr="00572C0D">
              <w:rPr>
                <w:sz w:val="22"/>
                <w:szCs w:val="22"/>
              </w:rPr>
              <w:t>Наименование</w:t>
            </w:r>
            <w:r w:rsidR="00BC6F98">
              <w:rPr>
                <w:sz w:val="22"/>
                <w:szCs w:val="22"/>
              </w:rPr>
              <w:t xml:space="preserve"> </w:t>
            </w:r>
            <w:r w:rsidR="005619FC">
              <w:rPr>
                <w:sz w:val="22"/>
                <w:szCs w:val="22"/>
              </w:rPr>
              <w:t xml:space="preserve">химической </w:t>
            </w:r>
            <w:r w:rsidR="00BC6F98">
              <w:rPr>
                <w:sz w:val="22"/>
                <w:szCs w:val="22"/>
              </w:rPr>
              <w:t xml:space="preserve">лаборатории </w:t>
            </w:r>
            <w:r>
              <w:rPr>
                <w:sz w:val="22"/>
                <w:szCs w:val="22"/>
              </w:rPr>
              <w:t>сокращенное</w:t>
            </w:r>
          </w:p>
        </w:tc>
        <w:tc>
          <w:tcPr>
            <w:tcW w:w="5036" w:type="dxa"/>
            <w:shd w:val="clear" w:color="auto" w:fill="auto"/>
          </w:tcPr>
          <w:p w:rsidR="005309B8" w:rsidRDefault="006E49A5" w:rsidP="006E49A5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Химическая лаборатория Муниципального унитарного предприятия муниципального образования город Норильск «Коммунальные объединённые системы»</w:t>
            </w:r>
          </w:p>
          <w:p w:rsidR="006E49A5" w:rsidRDefault="006E49A5" w:rsidP="006E49A5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  <w:p w:rsidR="006E49A5" w:rsidRPr="00572C0D" w:rsidRDefault="006E49A5" w:rsidP="006E49A5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Химическая лаборатория МУП «КОС»</w:t>
            </w:r>
          </w:p>
        </w:tc>
      </w:tr>
      <w:tr w:rsidR="00485B6D" w:rsidRPr="00572C0D" w:rsidTr="006E49A5">
        <w:tc>
          <w:tcPr>
            <w:tcW w:w="4644" w:type="dxa"/>
            <w:shd w:val="clear" w:color="auto" w:fill="auto"/>
          </w:tcPr>
          <w:p w:rsidR="00485B6D" w:rsidRPr="001C32D0" w:rsidRDefault="00485B6D" w:rsidP="00485B6D">
            <w:pPr>
              <w:ind w:right="-263"/>
              <w:rPr>
                <w:sz w:val="22"/>
                <w:szCs w:val="22"/>
              </w:rPr>
            </w:pPr>
            <w:r w:rsidRPr="001C32D0">
              <w:rPr>
                <w:sz w:val="22"/>
                <w:szCs w:val="22"/>
              </w:rPr>
              <w:t>Адрес</w:t>
            </w:r>
            <w:r w:rsidR="00D56671" w:rsidRPr="001C32D0">
              <w:rPr>
                <w:sz w:val="22"/>
                <w:szCs w:val="22"/>
              </w:rPr>
              <w:t xml:space="preserve"> осуществления </w:t>
            </w:r>
            <w:r w:rsidR="00F9111F" w:rsidRPr="001C32D0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5036" w:type="dxa"/>
            <w:shd w:val="clear" w:color="auto" w:fill="auto"/>
          </w:tcPr>
          <w:p w:rsidR="00485B6D" w:rsidRPr="00DB76F7" w:rsidRDefault="006E49A5" w:rsidP="00485B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663321, Россия, Красноярский край, город Норильск, жилое образование Оганер, </w:t>
            </w:r>
            <w:r w:rsidR="0086215E">
              <w:rPr>
                <w:sz w:val="22"/>
                <w:szCs w:val="22"/>
              </w:rPr>
              <w:t>ул. Озёрная, зд. 10-а</w:t>
            </w:r>
          </w:p>
        </w:tc>
      </w:tr>
      <w:tr w:rsidR="005309B8" w:rsidRPr="005309B8" w:rsidTr="006E49A5">
        <w:tc>
          <w:tcPr>
            <w:tcW w:w="4644" w:type="dxa"/>
            <w:shd w:val="clear" w:color="auto" w:fill="auto"/>
          </w:tcPr>
          <w:p w:rsidR="005309B8" w:rsidRPr="001C32D0" w:rsidRDefault="005309B8" w:rsidP="0086215E">
            <w:pPr>
              <w:ind w:right="-2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="005619FC">
              <w:rPr>
                <w:sz w:val="22"/>
                <w:szCs w:val="22"/>
              </w:rPr>
              <w:t xml:space="preserve"> химической</w:t>
            </w:r>
            <w:r>
              <w:rPr>
                <w:sz w:val="22"/>
                <w:szCs w:val="22"/>
              </w:rPr>
              <w:t xml:space="preserve"> </w:t>
            </w:r>
            <w:r w:rsidR="00BC6F98">
              <w:rPr>
                <w:sz w:val="22"/>
                <w:szCs w:val="22"/>
              </w:rPr>
              <w:t>лаборатории</w:t>
            </w:r>
          </w:p>
        </w:tc>
        <w:tc>
          <w:tcPr>
            <w:tcW w:w="5036" w:type="dxa"/>
            <w:shd w:val="clear" w:color="auto" w:fill="auto"/>
          </w:tcPr>
          <w:p w:rsidR="005309B8" w:rsidRDefault="00DF0089" w:rsidP="005309B8">
            <w:pPr>
              <w:rPr>
                <w:sz w:val="22"/>
                <w:szCs w:val="22"/>
              </w:rPr>
            </w:pPr>
            <w:r w:rsidRPr="006F3011">
              <w:rPr>
                <w:sz w:val="22"/>
                <w:szCs w:val="22"/>
              </w:rPr>
              <w:t>Лылова Галина Владими</w:t>
            </w:r>
            <w:r w:rsidR="006E49A5" w:rsidRPr="006F3011">
              <w:rPr>
                <w:sz w:val="22"/>
                <w:szCs w:val="22"/>
              </w:rPr>
              <w:t>ровна</w:t>
            </w:r>
          </w:p>
          <w:p w:rsidR="0086215E" w:rsidRPr="005309B8" w:rsidRDefault="0086215E" w:rsidP="00530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(3919) 411159</w:t>
            </w:r>
          </w:p>
        </w:tc>
      </w:tr>
      <w:tr w:rsidR="00882247" w:rsidRPr="00572C0D" w:rsidTr="006E49A5">
        <w:tc>
          <w:tcPr>
            <w:tcW w:w="4644" w:type="dxa"/>
            <w:shd w:val="clear" w:color="auto" w:fill="auto"/>
          </w:tcPr>
          <w:p w:rsidR="00882247" w:rsidRPr="0086215E" w:rsidRDefault="00882247" w:rsidP="0086215E">
            <w:pPr>
              <w:rPr>
                <w:sz w:val="22"/>
                <w:szCs w:val="22"/>
              </w:rPr>
            </w:pPr>
            <w:r w:rsidRPr="0086215E">
              <w:rPr>
                <w:sz w:val="22"/>
                <w:szCs w:val="22"/>
              </w:rPr>
              <w:t xml:space="preserve">Положение </w:t>
            </w:r>
            <w:r w:rsidR="00DD2627" w:rsidRPr="0086215E">
              <w:rPr>
                <w:sz w:val="22"/>
                <w:szCs w:val="22"/>
              </w:rPr>
              <w:t>о</w:t>
            </w:r>
            <w:r w:rsidR="0086215E" w:rsidRPr="0086215E">
              <w:rPr>
                <w:sz w:val="22"/>
                <w:szCs w:val="22"/>
              </w:rPr>
              <w:t xml:space="preserve"> химической лаборатории МУП «КОС»</w:t>
            </w:r>
            <w:r w:rsidR="00736E18" w:rsidRPr="0086215E">
              <w:rPr>
                <w:sz w:val="22"/>
                <w:szCs w:val="22"/>
              </w:rPr>
              <w:t xml:space="preserve"> утверждено</w:t>
            </w:r>
          </w:p>
        </w:tc>
        <w:tc>
          <w:tcPr>
            <w:tcW w:w="5036" w:type="dxa"/>
            <w:shd w:val="clear" w:color="auto" w:fill="auto"/>
          </w:tcPr>
          <w:p w:rsidR="00943F90" w:rsidRDefault="00943F90" w:rsidP="00882247">
            <w:pPr>
              <w:jc w:val="both"/>
              <w:rPr>
                <w:sz w:val="22"/>
                <w:szCs w:val="22"/>
              </w:rPr>
            </w:pPr>
            <w:r w:rsidRPr="00943F90">
              <w:rPr>
                <w:sz w:val="22"/>
                <w:szCs w:val="22"/>
              </w:rPr>
              <w:t>№ П-909-05-00-</w:t>
            </w:r>
            <w:r w:rsidR="005B64E9">
              <w:rPr>
                <w:sz w:val="22"/>
                <w:szCs w:val="22"/>
              </w:rPr>
              <w:t>173</w:t>
            </w:r>
            <w:r w:rsidRPr="00943F90">
              <w:rPr>
                <w:sz w:val="22"/>
                <w:szCs w:val="22"/>
              </w:rPr>
              <w:t>-2021</w:t>
            </w:r>
          </w:p>
          <w:p w:rsidR="0086215E" w:rsidRPr="00C50B56" w:rsidRDefault="00BE04DF" w:rsidP="005B64E9">
            <w:pPr>
              <w:jc w:val="both"/>
              <w:rPr>
                <w:sz w:val="22"/>
                <w:szCs w:val="22"/>
                <w:highlight w:val="red"/>
              </w:rPr>
            </w:pPr>
            <w:r w:rsidRPr="006F3011">
              <w:rPr>
                <w:sz w:val="22"/>
                <w:szCs w:val="22"/>
              </w:rPr>
              <w:t xml:space="preserve">от </w:t>
            </w:r>
            <w:r w:rsidR="00943F90">
              <w:rPr>
                <w:sz w:val="22"/>
                <w:szCs w:val="22"/>
              </w:rPr>
              <w:t>2</w:t>
            </w:r>
            <w:r w:rsidR="005B64E9">
              <w:rPr>
                <w:sz w:val="22"/>
                <w:szCs w:val="22"/>
              </w:rPr>
              <w:t>7</w:t>
            </w:r>
            <w:r w:rsidRPr="006F3011">
              <w:rPr>
                <w:sz w:val="22"/>
                <w:szCs w:val="22"/>
              </w:rPr>
              <w:t>.</w:t>
            </w:r>
            <w:r w:rsidR="00943F90">
              <w:rPr>
                <w:sz w:val="22"/>
                <w:szCs w:val="22"/>
              </w:rPr>
              <w:t>08</w:t>
            </w:r>
            <w:r w:rsidRPr="006F3011">
              <w:rPr>
                <w:sz w:val="22"/>
                <w:szCs w:val="22"/>
              </w:rPr>
              <w:t>.20</w:t>
            </w:r>
            <w:r w:rsidR="00943F90">
              <w:rPr>
                <w:sz w:val="22"/>
                <w:szCs w:val="22"/>
              </w:rPr>
              <w:t>21</w:t>
            </w:r>
            <w:r w:rsidR="0086215E" w:rsidRPr="006F3011">
              <w:rPr>
                <w:sz w:val="22"/>
                <w:szCs w:val="22"/>
              </w:rPr>
              <w:t xml:space="preserve"> г.</w:t>
            </w:r>
          </w:p>
        </w:tc>
      </w:tr>
      <w:tr w:rsidR="00882247" w:rsidRPr="00572C0D" w:rsidTr="006E49A5">
        <w:tc>
          <w:tcPr>
            <w:tcW w:w="4644" w:type="dxa"/>
            <w:shd w:val="clear" w:color="auto" w:fill="auto"/>
          </w:tcPr>
          <w:p w:rsidR="00882247" w:rsidRPr="00572C0D" w:rsidRDefault="00882247" w:rsidP="00882247">
            <w:pPr>
              <w:rPr>
                <w:sz w:val="22"/>
                <w:szCs w:val="22"/>
              </w:rPr>
            </w:pPr>
            <w:r w:rsidRPr="00572C0D">
              <w:rPr>
                <w:sz w:val="22"/>
                <w:szCs w:val="22"/>
              </w:rPr>
              <w:t>Регистрационн</w:t>
            </w:r>
            <w:r w:rsidR="00736E18" w:rsidRPr="00572C0D">
              <w:rPr>
                <w:sz w:val="22"/>
                <w:szCs w:val="22"/>
              </w:rPr>
              <w:t>ый номер аттестата аккредитации</w:t>
            </w:r>
          </w:p>
        </w:tc>
        <w:tc>
          <w:tcPr>
            <w:tcW w:w="5036" w:type="dxa"/>
            <w:shd w:val="clear" w:color="auto" w:fill="auto"/>
          </w:tcPr>
          <w:p w:rsidR="00882247" w:rsidRPr="006F3011" w:rsidRDefault="006E49A5" w:rsidP="00882247">
            <w:pPr>
              <w:pStyle w:val="20"/>
              <w:tabs>
                <w:tab w:val="left" w:pos="5670"/>
              </w:tabs>
              <w:jc w:val="left"/>
              <w:rPr>
                <w:sz w:val="22"/>
                <w:szCs w:val="22"/>
              </w:rPr>
            </w:pPr>
            <w:r w:rsidRPr="006F3011">
              <w:rPr>
                <w:sz w:val="22"/>
                <w:szCs w:val="22"/>
              </w:rPr>
              <w:t xml:space="preserve">№ </w:t>
            </w:r>
            <w:r w:rsidR="00DF0089" w:rsidRPr="006F3011">
              <w:rPr>
                <w:sz w:val="22"/>
                <w:szCs w:val="22"/>
                <w:lang w:val="en-US"/>
              </w:rPr>
              <w:t>RA</w:t>
            </w:r>
            <w:r w:rsidR="00DF0089" w:rsidRPr="006F3011">
              <w:rPr>
                <w:sz w:val="22"/>
                <w:szCs w:val="22"/>
              </w:rPr>
              <w:t>.RU.</w:t>
            </w:r>
            <w:r w:rsidRPr="006F3011">
              <w:rPr>
                <w:sz w:val="22"/>
                <w:szCs w:val="22"/>
              </w:rPr>
              <w:t>518110</w:t>
            </w:r>
          </w:p>
          <w:p w:rsidR="00882247" w:rsidRPr="00572C0D" w:rsidRDefault="00BA101F" w:rsidP="00882247">
            <w:pPr>
              <w:pStyle w:val="20"/>
              <w:jc w:val="both"/>
              <w:rPr>
                <w:sz w:val="22"/>
                <w:szCs w:val="22"/>
              </w:rPr>
            </w:pPr>
            <w:r w:rsidRPr="006F3011">
              <w:rPr>
                <w:sz w:val="22"/>
                <w:szCs w:val="22"/>
              </w:rPr>
              <w:t>дата утверждения</w:t>
            </w:r>
            <w:r w:rsidR="00DF0089" w:rsidRPr="006F3011">
              <w:rPr>
                <w:sz w:val="22"/>
                <w:szCs w:val="22"/>
              </w:rPr>
              <w:t xml:space="preserve"> 09.02.2016</w:t>
            </w:r>
            <w:r w:rsidR="006E49A5" w:rsidRPr="006F3011">
              <w:rPr>
                <w:sz w:val="22"/>
                <w:szCs w:val="22"/>
              </w:rPr>
              <w:t xml:space="preserve"> г.</w:t>
            </w:r>
          </w:p>
          <w:p w:rsidR="00882247" w:rsidRPr="00572C0D" w:rsidRDefault="00882247" w:rsidP="00BC6F98">
            <w:pPr>
              <w:pStyle w:val="20"/>
              <w:jc w:val="both"/>
              <w:rPr>
                <w:sz w:val="22"/>
                <w:szCs w:val="22"/>
              </w:rPr>
            </w:pPr>
          </w:p>
        </w:tc>
      </w:tr>
      <w:tr w:rsidR="00882247" w:rsidRPr="00BC6F98" w:rsidTr="006E49A5">
        <w:tc>
          <w:tcPr>
            <w:tcW w:w="4644" w:type="dxa"/>
            <w:shd w:val="clear" w:color="auto" w:fill="auto"/>
          </w:tcPr>
          <w:p w:rsidR="00882247" w:rsidRPr="00572C0D" w:rsidRDefault="00736E18" w:rsidP="00882247">
            <w:pPr>
              <w:rPr>
                <w:sz w:val="22"/>
                <w:szCs w:val="22"/>
              </w:rPr>
            </w:pPr>
            <w:r w:rsidRPr="00572C0D">
              <w:rPr>
                <w:sz w:val="22"/>
                <w:szCs w:val="22"/>
              </w:rPr>
              <w:t>Менеджер  по качеству</w:t>
            </w:r>
          </w:p>
        </w:tc>
        <w:tc>
          <w:tcPr>
            <w:tcW w:w="5036" w:type="dxa"/>
            <w:shd w:val="clear" w:color="auto" w:fill="auto"/>
          </w:tcPr>
          <w:p w:rsidR="0086215E" w:rsidRPr="00943F90" w:rsidRDefault="00943F90" w:rsidP="00943F90">
            <w:pPr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943F90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Болдырева Антонина </w:t>
            </w:r>
            <w:r w:rsidR="00331DDA">
              <w:rPr>
                <w:bCs/>
                <w:color w:val="000000"/>
                <w:sz w:val="22"/>
                <w:szCs w:val="22"/>
                <w:shd w:val="clear" w:color="auto" w:fill="FFFFFF"/>
              </w:rPr>
              <w:t>Анатольевна</w:t>
            </w:r>
            <w:bookmarkStart w:id="0" w:name="_GoBack"/>
            <w:bookmarkEnd w:id="0"/>
            <w:r w:rsidR="00D319DB" w:rsidRPr="00943F90">
              <w:rPr>
                <w:bCs/>
                <w:color w:val="000000"/>
                <w:sz w:val="22"/>
                <w:szCs w:val="22"/>
                <w:shd w:val="clear" w:color="auto" w:fill="FFFFFF"/>
              </w:rPr>
              <w:t> (3919) 411159</w:t>
            </w:r>
          </w:p>
          <w:p w:rsidR="00943F90" w:rsidRPr="00943F90" w:rsidRDefault="00943F90" w:rsidP="00943F90">
            <w:pPr>
              <w:jc w:val="both"/>
              <w:rPr>
                <w:rFonts w:ascii="Segoe UI" w:hAnsi="Segoe UI" w:cs="Segoe UI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943F90">
              <w:rPr>
                <w:bCs/>
                <w:color w:val="000000"/>
                <w:sz w:val="22"/>
                <w:szCs w:val="22"/>
                <w:shd w:val="clear" w:color="auto" w:fill="FFFFFF"/>
              </w:rPr>
              <w:t>Султанова Таскира Ирхужаевна (3919) 411159</w:t>
            </w:r>
          </w:p>
        </w:tc>
      </w:tr>
    </w:tbl>
    <w:p w:rsidR="00897A3D" w:rsidRDefault="00897A3D" w:rsidP="00897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3D" w:rsidRDefault="00D0502C" w:rsidP="00D0502C">
      <w:pPr>
        <w:widowControl w:val="0"/>
        <w:autoSpaceDE w:val="0"/>
        <w:autoSpaceDN w:val="0"/>
        <w:adjustRightInd w:val="0"/>
        <w:jc w:val="both"/>
      </w:pPr>
      <w:r>
        <w:tab/>
      </w:r>
      <w:r w:rsidR="005619FC" w:rsidRPr="005619FC">
        <w:t>Химическая лаборатория является структурным подразделением Муниципального унитарного предприятия муниципального образования город Норильск «Коммунальные объединенные системы</w:t>
      </w:r>
      <w:r w:rsidR="005619FC">
        <w:t>» (</w:t>
      </w:r>
      <w:r w:rsidR="005619FC" w:rsidRPr="005619FC">
        <w:t>МУП «КОС»).</w:t>
      </w:r>
      <w:r w:rsidR="005619FC">
        <w:t xml:space="preserve"> </w:t>
      </w:r>
      <w:r w:rsidR="00F534BC">
        <w:t>Данная лаборатория п</w:t>
      </w:r>
      <w:r w:rsidR="005619FC" w:rsidRPr="005619FC">
        <w:t xml:space="preserve">редназначена для проведения количественного химического анализа природных поверхностных вод, </w:t>
      </w:r>
      <w:r w:rsidR="00AA4BBC" w:rsidRPr="006F3011">
        <w:t>вод</w:t>
      </w:r>
      <w:r w:rsidR="00DF0089" w:rsidRPr="006F3011">
        <w:t xml:space="preserve"> централизованных систем питьевого водоснабжения</w:t>
      </w:r>
      <w:r w:rsidR="005619FC" w:rsidRPr="006F3011">
        <w:t>, сточных вод очистных сооружений и абонентов МУП «КОС»</w:t>
      </w:r>
      <w:r w:rsidR="00AA4BBC" w:rsidRPr="006F3011">
        <w:t>, дистиллированной воды</w:t>
      </w:r>
      <w:r w:rsidR="005619FC" w:rsidRPr="006F3011">
        <w:t>.</w:t>
      </w:r>
    </w:p>
    <w:p w:rsidR="00947633" w:rsidRDefault="00947633" w:rsidP="00947633">
      <w:pPr>
        <w:ind w:firstLine="567"/>
        <w:jc w:val="both"/>
      </w:pPr>
    </w:p>
    <w:p w:rsidR="00947633" w:rsidRDefault="00947633" w:rsidP="00947633">
      <w:pPr>
        <w:ind w:firstLine="567"/>
        <w:jc w:val="both"/>
      </w:pPr>
    </w:p>
    <w:p w:rsidR="00D0502C" w:rsidRDefault="00D0502C" w:rsidP="00947633">
      <w:pPr>
        <w:ind w:firstLine="567"/>
        <w:jc w:val="both"/>
      </w:pPr>
      <w:r>
        <w:t xml:space="preserve">В своей деятельности химическая лаборатория МУП «КОС» </w:t>
      </w:r>
      <w:r w:rsidRPr="00947633">
        <w:t>руководствуется</w:t>
      </w:r>
      <w:r w:rsidR="00947633">
        <w:t xml:space="preserve"> </w:t>
      </w:r>
      <w:r w:rsidR="00947633" w:rsidRPr="006F3011">
        <w:t>законодательством Российской федерации, а также организационными, методическими, нормативными документами</w:t>
      </w:r>
      <w:r w:rsidR="001D2CB6" w:rsidRPr="006F3011">
        <w:t>, правилами</w:t>
      </w:r>
      <w:r w:rsidR="00C60CC3" w:rsidRPr="006F3011">
        <w:t xml:space="preserve"> и федеральными законами</w:t>
      </w:r>
      <w:r w:rsidR="00947633" w:rsidRPr="006F3011">
        <w:t xml:space="preserve"> РФ, ФБУЗ ФЦГиЭ Роспотребнадзора, Федерального агентства по техническому регулированию и метрологии, документами системы управления качеством Центрального органа по аккредитации лабораторий</w:t>
      </w:r>
      <w:r w:rsidR="00F534BC" w:rsidRPr="006F3011">
        <w:t xml:space="preserve"> и т.д</w:t>
      </w:r>
      <w:r w:rsidR="00947633" w:rsidRPr="006F3011">
        <w:t xml:space="preserve">. </w:t>
      </w:r>
    </w:p>
    <w:p w:rsidR="00947633" w:rsidRPr="006F3011" w:rsidRDefault="003D2AD0" w:rsidP="00947633">
      <w:pPr>
        <w:ind w:firstLine="567"/>
        <w:jc w:val="both"/>
      </w:pPr>
      <w:r w:rsidRPr="006F3011">
        <w:t>Химическая лаборатория оснащена средствами измерений,</w:t>
      </w:r>
      <w:r w:rsidR="00947633" w:rsidRPr="006F3011">
        <w:t xml:space="preserve"> современным</w:t>
      </w:r>
      <w:r w:rsidRPr="006F3011">
        <w:t xml:space="preserve"> испытательным и вспомогательным оборудованием,</w:t>
      </w:r>
      <w:r w:rsidR="00947633" w:rsidRPr="006F3011">
        <w:t xml:space="preserve"> гарантирующим высокое качество исследований, проводимых в максимально короткие сроки, а так же располагает фондом нормативно-технических и других необходимых документов для проведений испытаний.</w:t>
      </w:r>
    </w:p>
    <w:p w:rsidR="00F534BC" w:rsidRPr="006F3011" w:rsidRDefault="00F534BC" w:rsidP="00F534BC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="0094341C" w:rsidRPr="006F30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высокоточного измерительного оборудования и современных методик позволяет специалистам лаборатории дать</w:t>
      </w:r>
      <w:r w:rsidRPr="006F3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объективную</w:t>
      </w:r>
      <w:r w:rsidR="0094341C" w:rsidRPr="006F3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оценку вопросам</w:t>
      </w:r>
      <w:r w:rsidRPr="006F301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касающимся</w:t>
      </w:r>
      <w:r w:rsidR="0094341C" w:rsidRPr="006F3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химической безопасности людей и окружающей среды.</w:t>
      </w:r>
      <w:r w:rsidRPr="006F3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90D" w:rsidRPr="006F30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Обладая значительным</w:t>
      </w:r>
      <w:r w:rsidRPr="006F3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</w:t>
      </w:r>
      <w:r w:rsidR="00A1590D" w:rsidRPr="006F3011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 высококвалифицированным персоналом</w:t>
      </w:r>
      <w:r w:rsidR="002F3AD6" w:rsidRPr="006F30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590D" w:rsidRPr="006F3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F24" w:rsidRPr="006F301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лаборатория МУП «КОС» сегодня способна</w:t>
      </w:r>
      <w:r w:rsidRPr="006F3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сложные</w:t>
      </w:r>
      <w:r w:rsidR="007E1BC0" w:rsidRPr="006F3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экологические</w:t>
      </w:r>
      <w:r w:rsidRPr="006F3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AD6" w:rsidRPr="006F3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и </w:t>
      </w:r>
      <w:r w:rsidRPr="006F3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задачи.</w:t>
      </w:r>
    </w:p>
    <w:p w:rsidR="00D0502C" w:rsidRPr="00F534BC" w:rsidRDefault="00D0502C" w:rsidP="00F534BC">
      <w:pPr>
        <w:widowControl w:val="0"/>
        <w:tabs>
          <w:tab w:val="num" w:pos="567"/>
        </w:tabs>
        <w:autoSpaceDE w:val="0"/>
        <w:autoSpaceDN w:val="0"/>
        <w:adjustRightInd w:val="0"/>
        <w:jc w:val="both"/>
        <w:rPr>
          <w:color w:val="4F4F4F"/>
          <w:shd w:val="clear" w:color="auto" w:fill="FFFFFF"/>
        </w:rPr>
      </w:pPr>
    </w:p>
    <w:p w:rsidR="00D0502C" w:rsidRDefault="00D0502C" w:rsidP="00F534BC">
      <w:pPr>
        <w:widowControl w:val="0"/>
        <w:tabs>
          <w:tab w:val="num" w:pos="1276"/>
        </w:tabs>
        <w:autoSpaceDE w:val="0"/>
        <w:autoSpaceDN w:val="0"/>
        <w:adjustRightInd w:val="0"/>
        <w:jc w:val="both"/>
        <w:rPr>
          <w:color w:val="4F4F4F"/>
          <w:shd w:val="clear" w:color="auto" w:fill="FFFFFF"/>
        </w:rPr>
      </w:pPr>
    </w:p>
    <w:p w:rsidR="00C7665B" w:rsidRPr="004233BE" w:rsidRDefault="00C7665B" w:rsidP="00EA2775">
      <w:pPr>
        <w:jc w:val="center"/>
        <w:rPr>
          <w:b/>
          <w:bCs/>
          <w:sz w:val="28"/>
          <w:szCs w:val="28"/>
        </w:rPr>
      </w:pPr>
    </w:p>
    <w:p w:rsidR="0050042F" w:rsidRPr="004233BE" w:rsidRDefault="0050042F" w:rsidP="003005DD">
      <w:pPr>
        <w:ind w:left="-180" w:right="-263"/>
        <w:rPr>
          <w:b/>
        </w:rPr>
      </w:pPr>
    </w:p>
    <w:sectPr w:rsidR="0050042F" w:rsidRPr="004233BE" w:rsidSect="004A5A76">
      <w:headerReference w:type="default" r:id="rId7"/>
      <w:pgSz w:w="11906" w:h="16838"/>
      <w:pgMar w:top="1134" w:right="851" w:bottom="1134" w:left="1701" w:header="720" w:footer="3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D59" w:rsidRDefault="00DC6D59">
      <w:r>
        <w:separator/>
      </w:r>
    </w:p>
  </w:endnote>
  <w:endnote w:type="continuationSeparator" w:id="0">
    <w:p w:rsidR="00DC6D59" w:rsidRDefault="00DC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D59" w:rsidRDefault="00DC6D59">
      <w:r>
        <w:separator/>
      </w:r>
    </w:p>
  </w:footnote>
  <w:footnote w:type="continuationSeparator" w:id="0">
    <w:p w:rsidR="00DC6D59" w:rsidRDefault="00DC6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4" w:type="dxa"/>
      <w:tblLayout w:type="fixed"/>
      <w:tblLook w:val="01E0" w:firstRow="1" w:lastRow="1" w:firstColumn="1" w:lastColumn="1" w:noHBand="0" w:noVBand="0"/>
    </w:tblPr>
    <w:tblGrid>
      <w:gridCol w:w="3652"/>
      <w:gridCol w:w="3686"/>
      <w:gridCol w:w="2126"/>
    </w:tblGrid>
    <w:tr w:rsidR="00DF0089" w:rsidTr="003812EE">
      <w:tc>
        <w:tcPr>
          <w:tcW w:w="3652" w:type="dxa"/>
          <w:shd w:val="clear" w:color="auto" w:fill="auto"/>
        </w:tcPr>
        <w:p w:rsidR="00DF0089" w:rsidRPr="002B333D" w:rsidRDefault="00DF0089" w:rsidP="00941175">
          <w:pPr>
            <w:pStyle w:val="a4"/>
            <w:snapToGrid w:val="0"/>
          </w:pPr>
        </w:p>
      </w:tc>
      <w:tc>
        <w:tcPr>
          <w:tcW w:w="3686" w:type="dxa"/>
          <w:shd w:val="clear" w:color="auto" w:fill="auto"/>
        </w:tcPr>
        <w:p w:rsidR="00DF0089" w:rsidRPr="002B333D" w:rsidRDefault="00DF0089" w:rsidP="003005DD">
          <w:pPr>
            <w:jc w:val="center"/>
            <w:rPr>
              <w:sz w:val="20"/>
              <w:szCs w:val="20"/>
            </w:rPr>
          </w:pPr>
        </w:p>
      </w:tc>
      <w:tc>
        <w:tcPr>
          <w:tcW w:w="2126" w:type="dxa"/>
          <w:shd w:val="clear" w:color="auto" w:fill="auto"/>
        </w:tcPr>
        <w:p w:rsidR="00DF0089" w:rsidRPr="002B333D" w:rsidRDefault="00DF0089" w:rsidP="00941175">
          <w:pPr>
            <w:pStyle w:val="a4"/>
            <w:tabs>
              <w:tab w:val="left" w:pos="1768"/>
            </w:tabs>
            <w:jc w:val="right"/>
          </w:pPr>
        </w:p>
      </w:tc>
    </w:tr>
  </w:tbl>
  <w:p w:rsidR="00DF0089" w:rsidRDefault="00DF00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6C12"/>
    <w:multiLevelType w:val="hybridMultilevel"/>
    <w:tmpl w:val="B4663D38"/>
    <w:lvl w:ilvl="0" w:tplc="C422010E">
      <w:start w:val="4"/>
      <w:numFmt w:val="decimal"/>
      <w:lvlText w:val="%1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1E62407C"/>
    <w:multiLevelType w:val="multilevel"/>
    <w:tmpl w:val="76005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F66BEC"/>
    <w:multiLevelType w:val="multilevel"/>
    <w:tmpl w:val="0C686B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62615C28"/>
    <w:multiLevelType w:val="multilevel"/>
    <w:tmpl w:val="AF6C7832"/>
    <w:lvl w:ilvl="0">
      <w:start w:val="1"/>
      <w:numFmt w:val="decimal"/>
      <w:lvlText w:val="1.%1.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1">
      <w:start w:val="1"/>
      <w:numFmt w:val="decimal"/>
      <w:lvlRestart w:val="0"/>
      <w:lvlText w:val="1.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1.%3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C6"/>
    <w:rsid w:val="00002D64"/>
    <w:rsid w:val="000102D5"/>
    <w:rsid w:val="00025F40"/>
    <w:rsid w:val="000361BA"/>
    <w:rsid w:val="00044713"/>
    <w:rsid w:val="000601FC"/>
    <w:rsid w:val="00075EAF"/>
    <w:rsid w:val="000A0B8D"/>
    <w:rsid w:val="000D273E"/>
    <w:rsid w:val="000E37AD"/>
    <w:rsid w:val="00102803"/>
    <w:rsid w:val="00116621"/>
    <w:rsid w:val="00123DBD"/>
    <w:rsid w:val="00130D8B"/>
    <w:rsid w:val="00141C77"/>
    <w:rsid w:val="001C32D0"/>
    <w:rsid w:val="001C6699"/>
    <w:rsid w:val="001D2CB6"/>
    <w:rsid w:val="001D7F26"/>
    <w:rsid w:val="001E3419"/>
    <w:rsid w:val="001F2C24"/>
    <w:rsid w:val="0020029E"/>
    <w:rsid w:val="00205E8A"/>
    <w:rsid w:val="002237CE"/>
    <w:rsid w:val="00246044"/>
    <w:rsid w:val="002466CC"/>
    <w:rsid w:val="00276297"/>
    <w:rsid w:val="00287882"/>
    <w:rsid w:val="002A4FF0"/>
    <w:rsid w:val="002B333D"/>
    <w:rsid w:val="002D661D"/>
    <w:rsid w:val="002F3AD6"/>
    <w:rsid w:val="003005DD"/>
    <w:rsid w:val="00331DDA"/>
    <w:rsid w:val="00333508"/>
    <w:rsid w:val="00336BD3"/>
    <w:rsid w:val="0034461C"/>
    <w:rsid w:val="00352D0B"/>
    <w:rsid w:val="003812EE"/>
    <w:rsid w:val="003A088E"/>
    <w:rsid w:val="003B428D"/>
    <w:rsid w:val="003D2AD0"/>
    <w:rsid w:val="003E38F4"/>
    <w:rsid w:val="004233BE"/>
    <w:rsid w:val="00427351"/>
    <w:rsid w:val="00485B6D"/>
    <w:rsid w:val="0049514E"/>
    <w:rsid w:val="004967EF"/>
    <w:rsid w:val="004A5A76"/>
    <w:rsid w:val="004B2DC6"/>
    <w:rsid w:val="004C1D99"/>
    <w:rsid w:val="004C21AC"/>
    <w:rsid w:val="004D528B"/>
    <w:rsid w:val="0050042F"/>
    <w:rsid w:val="00505E4B"/>
    <w:rsid w:val="00506B5A"/>
    <w:rsid w:val="005309B8"/>
    <w:rsid w:val="00556C67"/>
    <w:rsid w:val="005619FC"/>
    <w:rsid w:val="00572C0D"/>
    <w:rsid w:val="005B64E9"/>
    <w:rsid w:val="005D03B2"/>
    <w:rsid w:val="005E68CC"/>
    <w:rsid w:val="00613B68"/>
    <w:rsid w:val="006473F6"/>
    <w:rsid w:val="00672542"/>
    <w:rsid w:val="006B391D"/>
    <w:rsid w:val="006E49A5"/>
    <w:rsid w:val="006F3011"/>
    <w:rsid w:val="006F36EA"/>
    <w:rsid w:val="00734734"/>
    <w:rsid w:val="00736E18"/>
    <w:rsid w:val="007632FD"/>
    <w:rsid w:val="007731B1"/>
    <w:rsid w:val="00777C6A"/>
    <w:rsid w:val="007D0483"/>
    <w:rsid w:val="007D77C6"/>
    <w:rsid w:val="007E1BC0"/>
    <w:rsid w:val="007E45B5"/>
    <w:rsid w:val="008271CE"/>
    <w:rsid w:val="00831C09"/>
    <w:rsid w:val="00850AFB"/>
    <w:rsid w:val="0086215E"/>
    <w:rsid w:val="00866DC9"/>
    <w:rsid w:val="00882247"/>
    <w:rsid w:val="00897A3D"/>
    <w:rsid w:val="008B7D71"/>
    <w:rsid w:val="008E67A6"/>
    <w:rsid w:val="00926873"/>
    <w:rsid w:val="00941175"/>
    <w:rsid w:val="009419B3"/>
    <w:rsid w:val="0094341C"/>
    <w:rsid w:val="00943F90"/>
    <w:rsid w:val="00947633"/>
    <w:rsid w:val="0095675F"/>
    <w:rsid w:val="009827FF"/>
    <w:rsid w:val="00985D81"/>
    <w:rsid w:val="009926D1"/>
    <w:rsid w:val="009F605B"/>
    <w:rsid w:val="00A15684"/>
    <w:rsid w:val="00A1590D"/>
    <w:rsid w:val="00A25321"/>
    <w:rsid w:val="00A31529"/>
    <w:rsid w:val="00A317D9"/>
    <w:rsid w:val="00A31CE8"/>
    <w:rsid w:val="00A32CFF"/>
    <w:rsid w:val="00A37DF7"/>
    <w:rsid w:val="00A774FD"/>
    <w:rsid w:val="00AA02C5"/>
    <w:rsid w:val="00AA4BBC"/>
    <w:rsid w:val="00AD06E5"/>
    <w:rsid w:val="00B027F2"/>
    <w:rsid w:val="00B03C63"/>
    <w:rsid w:val="00B427FF"/>
    <w:rsid w:val="00B46C65"/>
    <w:rsid w:val="00B66DBF"/>
    <w:rsid w:val="00B742D5"/>
    <w:rsid w:val="00B7674A"/>
    <w:rsid w:val="00B77C4E"/>
    <w:rsid w:val="00BA101F"/>
    <w:rsid w:val="00BC6F98"/>
    <w:rsid w:val="00BE04DF"/>
    <w:rsid w:val="00C50B56"/>
    <w:rsid w:val="00C60CC3"/>
    <w:rsid w:val="00C634CD"/>
    <w:rsid w:val="00C7665B"/>
    <w:rsid w:val="00C9107C"/>
    <w:rsid w:val="00CF4192"/>
    <w:rsid w:val="00D0502C"/>
    <w:rsid w:val="00D112D8"/>
    <w:rsid w:val="00D13382"/>
    <w:rsid w:val="00D246DB"/>
    <w:rsid w:val="00D319DB"/>
    <w:rsid w:val="00D400BC"/>
    <w:rsid w:val="00D56671"/>
    <w:rsid w:val="00DA2C19"/>
    <w:rsid w:val="00DB2C2A"/>
    <w:rsid w:val="00DB72CC"/>
    <w:rsid w:val="00DB76F7"/>
    <w:rsid w:val="00DC6D59"/>
    <w:rsid w:val="00DD2627"/>
    <w:rsid w:val="00DE07D0"/>
    <w:rsid w:val="00DE4853"/>
    <w:rsid w:val="00DF0089"/>
    <w:rsid w:val="00DF2C2D"/>
    <w:rsid w:val="00E07A94"/>
    <w:rsid w:val="00E10CD9"/>
    <w:rsid w:val="00E166F0"/>
    <w:rsid w:val="00E16877"/>
    <w:rsid w:val="00E331E6"/>
    <w:rsid w:val="00E4699B"/>
    <w:rsid w:val="00E61552"/>
    <w:rsid w:val="00E72F24"/>
    <w:rsid w:val="00EA2775"/>
    <w:rsid w:val="00EE4CCA"/>
    <w:rsid w:val="00EE5D43"/>
    <w:rsid w:val="00F02B7F"/>
    <w:rsid w:val="00F47AD1"/>
    <w:rsid w:val="00F534BC"/>
    <w:rsid w:val="00F61815"/>
    <w:rsid w:val="00F73CE2"/>
    <w:rsid w:val="00F9111F"/>
    <w:rsid w:val="00FE5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51E4D3-E3FA-49D4-BCA7-9B070E8A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DF7"/>
    <w:rPr>
      <w:sz w:val="24"/>
      <w:szCs w:val="24"/>
    </w:rPr>
  </w:style>
  <w:style w:type="paragraph" w:styleId="1">
    <w:name w:val="heading 1"/>
    <w:basedOn w:val="a"/>
    <w:next w:val="a"/>
    <w:qFormat/>
    <w:rsid w:val="00B76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B2DC6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B767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B7674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B2DC6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4B2DC6"/>
    <w:pPr>
      <w:jc w:val="center"/>
    </w:pPr>
    <w:rPr>
      <w:szCs w:val="20"/>
    </w:rPr>
  </w:style>
  <w:style w:type="paragraph" w:customStyle="1" w:styleId="Noeeu1">
    <w:name w:val="Noeeu1"/>
    <w:basedOn w:val="a"/>
    <w:rsid w:val="00B7674A"/>
    <w:rPr>
      <w:szCs w:val="20"/>
    </w:rPr>
  </w:style>
  <w:style w:type="paragraph" w:styleId="a3">
    <w:name w:val="Title"/>
    <w:basedOn w:val="a"/>
    <w:qFormat/>
    <w:rsid w:val="00B7674A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B7674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B7674A"/>
  </w:style>
  <w:style w:type="paragraph" w:styleId="a7">
    <w:name w:val="footer"/>
    <w:basedOn w:val="a"/>
    <w:rsid w:val="00D400B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D4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23DBD"/>
    <w:rPr>
      <w:color w:val="0000FF"/>
      <w:u w:val="single"/>
    </w:rPr>
  </w:style>
  <w:style w:type="paragraph" w:styleId="aa">
    <w:name w:val="Balloon Text"/>
    <w:basedOn w:val="a"/>
    <w:link w:val="ab"/>
    <w:rsid w:val="007731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731B1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4233B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4233BE"/>
    <w:rPr>
      <w:sz w:val="16"/>
      <w:szCs w:val="16"/>
    </w:rPr>
  </w:style>
  <w:style w:type="character" w:customStyle="1" w:styleId="a5">
    <w:name w:val="Верхний колонтитул Знак"/>
    <w:basedOn w:val="a0"/>
    <w:link w:val="a4"/>
    <w:rsid w:val="00572C0D"/>
  </w:style>
  <w:style w:type="paragraph" w:customStyle="1" w:styleId="ConsPlusNonformat">
    <w:name w:val="ConsPlusNonformat"/>
    <w:uiPriority w:val="99"/>
    <w:rsid w:val="00897A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F534B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10</vt:lpstr>
    </vt:vector>
  </TitlesOfParts>
  <Company>ФГУ "Енисейская СИАК"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10</dc:title>
  <dc:creator>Березова Л.Е.</dc:creator>
  <cp:lastModifiedBy>Лылова Галина Владимировна</cp:lastModifiedBy>
  <cp:revision>4</cp:revision>
  <cp:lastPrinted>2015-06-15T03:27:00Z</cp:lastPrinted>
  <dcterms:created xsi:type="dcterms:W3CDTF">2021-11-11T03:48:00Z</dcterms:created>
  <dcterms:modified xsi:type="dcterms:W3CDTF">2021-11-11T03:50:00Z</dcterms:modified>
</cp:coreProperties>
</file>